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05C55400" w:rsidR="0067588F" w:rsidRDefault="0067588F" w:rsidP="0067588F">
      <w:pPr>
        <w:pStyle w:val="CRCoverPage"/>
        <w:tabs>
          <w:tab w:val="right" w:pos="9639"/>
        </w:tabs>
        <w:spacing w:after="0"/>
        <w:rPr>
          <w:b/>
          <w:i/>
          <w:noProof/>
          <w:sz w:val="28"/>
        </w:rPr>
      </w:pPr>
      <w:r>
        <w:rPr>
          <w:b/>
          <w:noProof/>
          <w:sz w:val="24"/>
        </w:rPr>
        <w:t>3GPP TSG-SA5 Meeting #16</w:t>
      </w:r>
      <w:r w:rsidR="00D5480B">
        <w:rPr>
          <w:b/>
          <w:noProof/>
          <w:sz w:val="24"/>
        </w:rPr>
        <w:t>4</w:t>
      </w:r>
      <w:r>
        <w:rPr>
          <w:b/>
          <w:i/>
          <w:noProof/>
          <w:sz w:val="28"/>
        </w:rPr>
        <w:tab/>
        <w:t>S5-25xxxx</w:t>
      </w:r>
    </w:p>
    <w:p w14:paraId="2E7F170E" w14:textId="02785FF4" w:rsidR="0067588F" w:rsidRPr="00DA53A0" w:rsidRDefault="00D5480B" w:rsidP="0067588F">
      <w:pPr>
        <w:pStyle w:val="Header"/>
        <w:rPr>
          <w:sz w:val="22"/>
          <w:szCs w:val="22"/>
        </w:rPr>
      </w:pPr>
      <w:r w:rsidRPr="00D5480B">
        <w:rPr>
          <w:sz w:val="24"/>
        </w:rPr>
        <w:t>Dallas, USA, 17 - 21 November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981AF3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3134D">
        <w:rPr>
          <w:rFonts w:ascii="Arial" w:hAnsi="Arial"/>
          <w:b/>
          <w:lang w:val="en-US"/>
        </w:rPr>
        <w:t>Nokia</w:t>
      </w:r>
    </w:p>
    <w:p w14:paraId="2C458A19" w14:textId="268EEB0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3134D" w:rsidRPr="00D3134D">
        <w:rPr>
          <w:rFonts w:ascii="Arial" w:hAnsi="Arial" w:cs="Arial"/>
          <w:b/>
        </w:rPr>
        <w:t>DP on Energy measurements at different energy supply granularity</w:t>
      </w:r>
    </w:p>
    <w:p w14:paraId="02CFB229" w14:textId="53DADCB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14:paraId="74F27089" w14:textId="6E9040E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3134D">
        <w:rPr>
          <w:rFonts w:ascii="Arial" w:hAnsi="Arial"/>
          <w:b/>
        </w:rPr>
        <w:t>6.20.5</w:t>
      </w:r>
    </w:p>
    <w:p w14:paraId="13D426F8" w14:textId="77777777" w:rsidR="00C022E3" w:rsidRDefault="00C022E3">
      <w:pPr>
        <w:pStyle w:val="Heading1"/>
      </w:pPr>
      <w:r>
        <w:t>1</w:t>
      </w:r>
      <w:r>
        <w:tab/>
        <w:t>Decision/action requested</w:t>
      </w:r>
    </w:p>
    <w:p w14:paraId="4CE7B190" w14:textId="72E64574" w:rsidR="00C022E3" w:rsidRDefault="00D313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requested to take the information in this DP into account</w:t>
      </w:r>
      <w:r w:rsidR="00C022E3">
        <w:rPr>
          <w:b/>
          <w:i/>
        </w:rPr>
        <w:t>.</w:t>
      </w:r>
    </w:p>
    <w:p w14:paraId="6F93C75D" w14:textId="77777777" w:rsidR="00C022E3" w:rsidRDefault="00C022E3">
      <w:pPr>
        <w:pStyle w:val="Heading1"/>
      </w:pPr>
      <w:r>
        <w:t>2</w:t>
      </w:r>
      <w:r>
        <w:tab/>
        <w:t>References</w:t>
      </w:r>
    </w:p>
    <w:p w14:paraId="55B0F39E" w14:textId="77777777" w:rsidR="00D3134D" w:rsidRDefault="00D3134D" w:rsidP="00D3134D">
      <w:pPr>
        <w:pStyle w:val="Reference"/>
      </w:pPr>
      <w:r>
        <w:t>[1]</w:t>
      </w:r>
      <w:r>
        <w:tab/>
        <w:t>ITU-T L series: “</w:t>
      </w:r>
      <w:r w:rsidRPr="00802BD3">
        <w:t>Environment and ICTs, climate change, e-waste, energy efficiency; construction,</w:t>
      </w:r>
      <w:r>
        <w:t xml:space="preserve"> i</w:t>
      </w:r>
      <w:r w:rsidRPr="00802BD3">
        <w:t>nstallation and protection of cables and other elements of outside plant</w:t>
      </w:r>
      <w:r>
        <w:t>”</w:t>
      </w:r>
    </w:p>
    <w:p w14:paraId="007ED6C9" w14:textId="77777777" w:rsidR="00D3134D" w:rsidRDefault="00D3134D" w:rsidP="00D3134D">
      <w:pPr>
        <w:pStyle w:val="Reference"/>
      </w:pPr>
      <w:r>
        <w:t>[2]</w:t>
      </w:r>
      <w:r>
        <w:tab/>
        <w:t>ITU-T L.1200-L.1299: “</w:t>
      </w:r>
      <w:r w:rsidRPr="00802BD3">
        <w:t>Power feeding and energy storage</w:t>
      </w:r>
      <w:r>
        <w:t>”</w:t>
      </w:r>
    </w:p>
    <w:p w14:paraId="1D027D17" w14:textId="77777777" w:rsidR="00D3134D" w:rsidRDefault="00D3134D" w:rsidP="00D3134D">
      <w:pPr>
        <w:pStyle w:val="Reference"/>
      </w:pPr>
      <w:r>
        <w:t>[3]</w:t>
      </w:r>
      <w:r>
        <w:tab/>
        <w:t>ITU-T L.1205: “</w:t>
      </w:r>
      <w:r w:rsidRPr="00802BD3">
        <w:t>Direct current power feeding interface up to 400 V at the input to telecommunication and ICT equipment</w:t>
      </w:r>
      <w:r>
        <w:t>”</w:t>
      </w:r>
    </w:p>
    <w:p w14:paraId="0385AB4F" w14:textId="77777777" w:rsidR="00D3134D" w:rsidRDefault="00D3134D" w:rsidP="00D3134D">
      <w:pPr>
        <w:pStyle w:val="Reference"/>
      </w:pPr>
      <w:r>
        <w:t>[4]</w:t>
      </w:r>
      <w:r>
        <w:tab/>
        <w:t>ETSI EN 300 132: multi-part deliverable (1 – 3) covering “Environmental Engineering (EE); Power supply interface at the input to telecommunication and datacom (ICT) equipment”</w:t>
      </w:r>
    </w:p>
    <w:p w14:paraId="3A09AD69" w14:textId="77777777" w:rsidR="00D3134D" w:rsidRDefault="00D3134D" w:rsidP="00D3134D">
      <w:pPr>
        <w:pStyle w:val="Reference"/>
      </w:pPr>
      <w:r w:rsidRPr="004D77BD">
        <w:t>[</w:t>
      </w:r>
      <w:r>
        <w:t>5</w:t>
      </w:r>
      <w:r w:rsidRPr="004D77BD">
        <w:t>]</w:t>
      </w:r>
      <w:r w:rsidRPr="004D77BD">
        <w:tab/>
        <w:t>ETSI ES 202 336</w:t>
      </w:r>
      <w:r>
        <w:t>:</w:t>
      </w:r>
      <w:r w:rsidRPr="004D77BD">
        <w:t xml:space="preserve"> </w:t>
      </w:r>
      <w:r>
        <w:t xml:space="preserve">Multi-part deliverable 1 – 12 covering </w:t>
      </w:r>
      <w:r w:rsidRPr="004D77BD">
        <w:t>“Environmental Engineering (EE); Monitoring and control interface for infrastructure equipment (power, cooling and building environment systems used in telecommunication networks)”</w:t>
      </w:r>
    </w:p>
    <w:p w14:paraId="204E5DB7" w14:textId="77777777" w:rsidR="00D3134D" w:rsidRDefault="00D3134D" w:rsidP="00D3134D">
      <w:pPr>
        <w:pStyle w:val="Reference"/>
      </w:pPr>
      <w:r>
        <w:t>[6]</w:t>
      </w:r>
      <w:r>
        <w:tab/>
      </w:r>
      <w:r w:rsidRPr="004D77BD">
        <w:t>ETSI ES 202 336-12</w:t>
      </w:r>
      <w:r>
        <w:t>:</w:t>
      </w:r>
      <w:r w:rsidRPr="004D77BD">
        <w:t xml:space="preserve">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DE85D9E" w14:textId="77777777" w:rsidR="00C022E3" w:rsidRDefault="00C022E3">
      <w:pPr>
        <w:pStyle w:val="Heading1"/>
      </w:pPr>
      <w:r>
        <w:t>3</w:t>
      </w:r>
      <w:r>
        <w:tab/>
        <w:t>Rationale</w:t>
      </w:r>
    </w:p>
    <w:p w14:paraId="673FAF58" w14:textId="77777777" w:rsidR="00D3134D" w:rsidRPr="00925FF4" w:rsidRDefault="00D3134D" w:rsidP="00D3134D">
      <w:pPr>
        <w:pStyle w:val="Heading2"/>
        <w:rPr>
          <w:lang w:eastAsia="ja-JP"/>
        </w:rPr>
      </w:pPr>
      <w:r>
        <w:rPr>
          <w:lang w:eastAsia="ja-JP"/>
        </w:rPr>
        <w:t>3.1</w:t>
      </w:r>
      <w:r>
        <w:rPr>
          <w:lang w:eastAsia="ja-JP"/>
        </w:rPr>
        <w:tab/>
      </w:r>
      <w:r w:rsidRPr="00925FF4">
        <w:rPr>
          <w:lang w:eastAsia="ja-JP"/>
        </w:rPr>
        <w:t>Introduction</w:t>
      </w:r>
    </w:p>
    <w:p w14:paraId="650E9C7E" w14:textId="107AC6CD" w:rsidR="00D3134D" w:rsidRDefault="00D3134D" w:rsidP="00D3134D">
      <w:pPr>
        <w:rPr>
          <w:lang w:val="en-US"/>
        </w:rPr>
      </w:pPr>
      <w:r>
        <w:rPr>
          <w:lang w:val="en-US"/>
        </w:rPr>
        <w:t>The 3GPP management system provide</w:t>
      </w:r>
      <w:r>
        <w:rPr>
          <w:lang w:val="en-US"/>
        </w:rPr>
        <w:t>s</w:t>
      </w:r>
      <w:r>
        <w:rPr>
          <w:lang w:val="en-US"/>
        </w:rPr>
        <w:t xml:space="preserve"> a management interface that enables </w:t>
      </w:r>
      <w:proofErr w:type="spellStart"/>
      <w:r>
        <w:rPr>
          <w:lang w:val="en-US"/>
        </w:rPr>
        <w:t>MnS</w:t>
      </w:r>
      <w:proofErr w:type="spellEnd"/>
      <w:r>
        <w:rPr>
          <w:lang w:val="en-US"/>
        </w:rPr>
        <w:t xml:space="preserve"> consumers to obtain a comprehensive view </w:t>
      </w:r>
      <w:proofErr w:type="gramStart"/>
      <w:r>
        <w:rPr>
          <w:lang w:val="en-US"/>
        </w:rPr>
        <w:t>on</w:t>
      </w:r>
      <w:proofErr w:type="gramEnd"/>
      <w:r>
        <w:rPr>
          <w:lang w:val="en-US"/>
        </w:rPr>
        <w:t xml:space="preserve"> the managed entities and services of the 3GPP network and the related consumption of energy, e.g. as input for the Energy Information Function (EIF) as defined by 3GPP SA2.</w:t>
      </w:r>
    </w:p>
    <w:p w14:paraId="7C9689B4" w14:textId="77777777" w:rsidR="00D3134D" w:rsidRDefault="00D3134D" w:rsidP="00D3134D">
      <w:pPr>
        <w:rPr>
          <w:lang w:val="en-US"/>
        </w:rPr>
      </w:pPr>
      <w:r>
        <w:rPr>
          <w:lang w:val="en-US"/>
        </w:rPr>
        <w:t>Such a</w:t>
      </w:r>
      <w:r w:rsidRPr="00E33A4F">
        <w:rPr>
          <w:lang w:val="en-US"/>
        </w:rPr>
        <w:t xml:space="preserve"> management interface </w:t>
      </w:r>
      <w:r>
        <w:rPr>
          <w:lang w:val="en-US"/>
        </w:rPr>
        <w:t>for</w:t>
      </w:r>
      <w:r w:rsidRPr="00E33A4F">
        <w:rPr>
          <w:lang w:val="en-US"/>
        </w:rPr>
        <w:t xml:space="preserve"> energy</w:t>
      </w:r>
      <w:r>
        <w:rPr>
          <w:lang w:val="en-US"/>
        </w:rPr>
        <w:t>-related</w:t>
      </w:r>
      <w:r w:rsidRPr="00E33A4F">
        <w:rPr>
          <w:lang w:val="en-US"/>
        </w:rPr>
        <w:t xml:space="preserve"> information </w:t>
      </w:r>
      <w:proofErr w:type="gramStart"/>
      <w:r w:rsidRPr="00E33A4F">
        <w:rPr>
          <w:lang w:val="en-US"/>
        </w:rPr>
        <w:t>has to</w:t>
      </w:r>
      <w:proofErr w:type="gramEnd"/>
      <w:r w:rsidRPr="00E33A4F">
        <w:rPr>
          <w:lang w:val="en-US"/>
        </w:rPr>
        <w:t xml:space="preserve"> cover the many possible </w:t>
      </w:r>
      <w:r>
        <w:rPr>
          <w:lang w:val="en-US"/>
        </w:rPr>
        <w:t xml:space="preserve">deployment </w:t>
      </w:r>
      <w:r w:rsidRPr="00E33A4F">
        <w:rPr>
          <w:lang w:val="en-US"/>
        </w:rPr>
        <w:t xml:space="preserve">variants that are </w:t>
      </w:r>
      <w:r>
        <w:rPr>
          <w:lang w:val="en-US"/>
        </w:rPr>
        <w:t xml:space="preserve">in </w:t>
      </w:r>
      <w:r w:rsidRPr="00E33A4F">
        <w:rPr>
          <w:lang w:val="en-US"/>
        </w:rPr>
        <w:t>use to power equipment</w:t>
      </w:r>
      <w:r>
        <w:rPr>
          <w:lang w:val="en-US"/>
        </w:rPr>
        <w:t xml:space="preserve"> of</w:t>
      </w:r>
      <w:r w:rsidRPr="00C936B8">
        <w:rPr>
          <w:lang w:val="en-US"/>
        </w:rPr>
        <w:t xml:space="preserve"> information and communication technologies (ICT</w:t>
      </w:r>
      <w:r>
        <w:rPr>
          <w:lang w:val="en-US"/>
        </w:rPr>
        <w:t>)</w:t>
      </w:r>
      <w:r w:rsidRPr="00E33A4F">
        <w:rPr>
          <w:lang w:val="en-US"/>
        </w:rPr>
        <w:t xml:space="preserve"> in field</w:t>
      </w:r>
      <w:r>
        <w:rPr>
          <w:lang w:val="en-US"/>
        </w:rPr>
        <w:t>.</w:t>
      </w:r>
    </w:p>
    <w:p w14:paraId="362DA8DD" w14:textId="11CAE82E" w:rsidR="00D3134D" w:rsidRDefault="00D3134D" w:rsidP="00D3134D">
      <w:r>
        <w:rPr>
          <w:lang w:val="en-US"/>
        </w:rPr>
        <w:t xml:space="preserve">This discussion paper presents some aspects of the power supply system and its management that have been standardized by ITU-T </w:t>
      </w:r>
      <w:r>
        <w:rPr>
          <w:lang w:val="en-US"/>
        </w:rPr>
        <w:t xml:space="preserve">(reference </w:t>
      </w:r>
      <w:r>
        <w:rPr>
          <w:lang w:val="en-US"/>
        </w:rPr>
        <w:t>[1</w:t>
      </w:r>
      <w:r>
        <w:rPr>
          <w:lang w:val="en-US"/>
        </w:rPr>
        <w:t>] to [</w:t>
      </w:r>
      <w:r>
        <w:rPr>
          <w:lang w:val="en-US"/>
        </w:rPr>
        <w:t>3]</w:t>
      </w:r>
      <w:r>
        <w:rPr>
          <w:lang w:val="en-US"/>
        </w:rPr>
        <w:t>)</w:t>
      </w:r>
      <w:r>
        <w:rPr>
          <w:lang w:val="en-US"/>
        </w:rPr>
        <w:t xml:space="preserve"> and ETSI </w:t>
      </w:r>
      <w:r>
        <w:rPr>
          <w:lang w:val="en-US"/>
        </w:rPr>
        <w:t xml:space="preserve">(reference </w:t>
      </w:r>
      <w:r>
        <w:rPr>
          <w:lang w:val="en-US"/>
        </w:rPr>
        <w:t>[4</w:t>
      </w:r>
      <w:r>
        <w:rPr>
          <w:lang w:val="en-US"/>
        </w:rPr>
        <w:t>] to [</w:t>
      </w:r>
      <w:r>
        <w:rPr>
          <w:lang w:val="en-US"/>
        </w:rPr>
        <w:t>6] (disclaimer: by no means exhaustive), which</w:t>
      </w:r>
      <w:r w:rsidRPr="00C71531">
        <w:t xml:space="preserve"> are </w:t>
      </w:r>
      <w:r>
        <w:t>defining the</w:t>
      </w:r>
      <w:r w:rsidRPr="00C71531">
        <w:t xml:space="preserve"> </w:t>
      </w:r>
      <w:r>
        <w:t>concrete infrastructure of telecommunication equipment like the</w:t>
      </w:r>
      <w:r w:rsidRPr="00C71531">
        <w:t xml:space="preserve"> -48V</w:t>
      </w:r>
      <w:r>
        <w:t xml:space="preserve"> DC</w:t>
      </w:r>
      <w:r w:rsidRPr="00C71531">
        <w:t xml:space="preserve"> or 400</w:t>
      </w:r>
      <w:r>
        <w:t>V</w:t>
      </w:r>
      <w:r w:rsidRPr="00C71531">
        <w:t xml:space="preserve"> DC power supplies, concrete cabling, concrete </w:t>
      </w:r>
      <w:r>
        <w:t xml:space="preserve">placement of </w:t>
      </w:r>
      <w:r w:rsidRPr="00C71531">
        <w:t>meter devices, and concrete measurements</w:t>
      </w:r>
      <w:r>
        <w:t>.</w:t>
      </w:r>
    </w:p>
    <w:p w14:paraId="10B40479" w14:textId="77777777" w:rsidR="00D3134D" w:rsidRDefault="00D3134D" w:rsidP="00D3134D">
      <w:r>
        <w:t>These concrete metering devices and measurements are used by a dedicated management architecture that is unaware of network elements and network functions. In contrast, the 3GPP management system is concerned with telecommunication aspects of network functions, while basically unaware of the corresponding power supplies.</w:t>
      </w:r>
    </w:p>
    <w:p w14:paraId="651C55CB" w14:textId="318543A5" w:rsidR="00D3134D" w:rsidRDefault="00D3134D" w:rsidP="00D3134D">
      <w:pPr>
        <w:rPr>
          <w:lang w:val="en-US"/>
        </w:rPr>
      </w:pPr>
      <w:r w:rsidRPr="0064301B">
        <w:t xml:space="preserve">This paper will discuss in how far the </w:t>
      </w:r>
      <w:proofErr w:type="gramStart"/>
      <w:r w:rsidRPr="0064301B">
        <w:t>above mentioned</w:t>
      </w:r>
      <w:proofErr w:type="gramEnd"/>
      <w:r w:rsidRPr="0064301B">
        <w:t xml:space="preserve"> standards from ITU-T and ETSI might help to integrate energy-related data from power supplies</w:t>
      </w:r>
      <w:r w:rsidR="0064301B">
        <w:t xml:space="preserve"> into 3GPP management system as external management data. </w:t>
      </w:r>
      <w:proofErr w:type="gramStart"/>
      <w:r w:rsidRPr="0064301B">
        <w:rPr>
          <w:lang w:val="en-US"/>
        </w:rPr>
        <w:t>in order to</w:t>
      </w:r>
      <w:proofErr w:type="gramEnd"/>
      <w:r w:rsidRPr="0064301B">
        <w:rPr>
          <w:lang w:val="en-US"/>
        </w:rPr>
        <w:t xml:space="preserve"> offer </w:t>
      </w:r>
      <w:proofErr w:type="spellStart"/>
      <w:r w:rsidRPr="0064301B">
        <w:rPr>
          <w:lang w:val="en-US"/>
        </w:rPr>
        <w:t>MnS</w:t>
      </w:r>
      <w:proofErr w:type="spellEnd"/>
      <w:r w:rsidRPr="0064301B">
        <w:rPr>
          <w:lang w:val="en-US"/>
        </w:rPr>
        <w:t xml:space="preserve"> consumers a harmonized, </w:t>
      </w:r>
      <w:proofErr w:type="gramStart"/>
      <w:r w:rsidRPr="0064301B">
        <w:rPr>
          <w:lang w:val="en-US"/>
        </w:rPr>
        <w:t>abstracted</w:t>
      </w:r>
      <w:proofErr w:type="gramEnd"/>
      <w:r w:rsidRPr="0064301B">
        <w:rPr>
          <w:lang w:val="en-US"/>
        </w:rPr>
        <w:t>, and common view on energy-related aspects and network-related aspects.</w:t>
      </w:r>
    </w:p>
    <w:p w14:paraId="43B40844" w14:textId="1344275E" w:rsidR="00D3134D" w:rsidRPr="00330E87" w:rsidRDefault="00D3134D" w:rsidP="00D3134D">
      <w:pPr>
        <w:pStyle w:val="Heading2"/>
      </w:pPr>
      <w:r>
        <w:lastRenderedPageBreak/>
        <w:t>3</w:t>
      </w:r>
      <w:r>
        <w:t>.</w:t>
      </w:r>
      <w:r>
        <w:t>2</w:t>
      </w:r>
      <w:r>
        <w:tab/>
        <w:t>Background on energy supplies for telecommunication equipment</w:t>
      </w:r>
    </w:p>
    <w:p w14:paraId="6CADEEF1" w14:textId="77777777" w:rsidR="00D3134D" w:rsidRDefault="00D3134D" w:rsidP="00D3134D">
      <w:pPr>
        <w:rPr>
          <w:lang w:val="en-US"/>
        </w:rPr>
      </w:pPr>
      <w:r w:rsidRPr="004D77BD">
        <w:rPr>
          <w:lang w:val="en-US"/>
        </w:rPr>
        <w:t xml:space="preserve">A management interface to handle energy information </w:t>
      </w:r>
      <w:proofErr w:type="gramStart"/>
      <w:r w:rsidRPr="004D77BD">
        <w:rPr>
          <w:lang w:val="en-US"/>
        </w:rPr>
        <w:t>has to</w:t>
      </w:r>
      <w:proofErr w:type="gramEnd"/>
      <w:r w:rsidRPr="004D77BD">
        <w:rPr>
          <w:lang w:val="en-US"/>
        </w:rPr>
        <w:t xml:space="preserve"> cover </w:t>
      </w:r>
      <w:r>
        <w:rPr>
          <w:lang w:val="en-US"/>
        </w:rPr>
        <w:t xml:space="preserve">all </w:t>
      </w:r>
      <w:r w:rsidRPr="004D77BD">
        <w:rPr>
          <w:lang w:val="en-US"/>
        </w:rPr>
        <w:t xml:space="preserve">the many possible variants that are used to power </w:t>
      </w:r>
      <w:r>
        <w:rPr>
          <w:lang w:val="en-US"/>
        </w:rPr>
        <w:t>information and communication technology (</w:t>
      </w:r>
      <w:r w:rsidRPr="004D77BD">
        <w:rPr>
          <w:lang w:val="en-US"/>
        </w:rPr>
        <w:t>ICT</w:t>
      </w:r>
      <w:r>
        <w:rPr>
          <w:lang w:val="en-US"/>
        </w:rPr>
        <w:t>)</w:t>
      </w:r>
      <w:r w:rsidRPr="004D77BD">
        <w:rPr>
          <w:lang w:val="en-US"/>
        </w:rPr>
        <w:t xml:space="preserve"> equipment in field. The power supply of ICT equipment in telecommunication or data centers in relation to safety, functional performance and EMC is normatively defined e.g. by ITU-T K series, ITU-T L.12xx series</w:t>
      </w:r>
      <w:r>
        <w:rPr>
          <w:lang w:val="en-US"/>
        </w:rPr>
        <w:t xml:space="preserve"> [1-3]</w:t>
      </w:r>
      <w:r w:rsidRPr="004D77BD">
        <w:rPr>
          <w:lang w:val="en-US"/>
        </w:rPr>
        <w:t xml:space="preserve"> and ETSI EN 300 132 series</w:t>
      </w:r>
      <w:r>
        <w:rPr>
          <w:lang w:val="en-US"/>
        </w:rPr>
        <w:t xml:space="preserve"> [4]</w:t>
      </w:r>
      <w:r w:rsidRPr="004D77BD">
        <w:rPr>
          <w:lang w:val="en-US"/>
        </w:rPr>
        <w:t>.</w:t>
      </w:r>
    </w:p>
    <w:p w14:paraId="2AEE1547" w14:textId="625E85F6" w:rsidR="009B3245" w:rsidRDefault="00D3134D" w:rsidP="009B3245">
      <w:pPr>
        <w:pStyle w:val="Heading3"/>
      </w:pPr>
      <w:r>
        <w:t>3.2</w:t>
      </w:r>
      <w:r w:rsidR="009B3245">
        <w:t>.1</w:t>
      </w:r>
      <w:r>
        <w:tab/>
      </w:r>
      <w:r w:rsidR="009B3245">
        <w:t>ICT equipment power, energy and environmental</w:t>
      </w:r>
      <w:r w:rsidR="009B3245">
        <w:t xml:space="preserve"> </w:t>
      </w:r>
      <w:r w:rsidR="009B3245">
        <w:t>parameters monitoring</w:t>
      </w:r>
    </w:p>
    <w:p w14:paraId="08BE628A" w14:textId="77A2BAE6" w:rsidR="00245BA4" w:rsidRDefault="00D3134D" w:rsidP="00245BA4">
      <w:pPr>
        <w:rPr>
          <w:lang w:val="en-US"/>
        </w:rPr>
      </w:pPr>
      <w:r w:rsidRPr="004D77BD">
        <w:rPr>
          <w:lang w:val="en-US"/>
        </w:rPr>
        <w:t>Measuring and controlling the power supply system is by standards according to the ETSI ES 202 336 series</w:t>
      </w:r>
      <w:r>
        <w:rPr>
          <w:lang w:val="en-US"/>
        </w:rPr>
        <w:t xml:space="preserve"> [5]</w:t>
      </w:r>
      <w:r w:rsidRPr="004D77BD">
        <w:rPr>
          <w:lang w:val="en-US"/>
        </w:rPr>
        <w:t>, including corresponding management interfaces</w:t>
      </w:r>
      <w:r>
        <w:rPr>
          <w:lang w:val="en-US"/>
        </w:rPr>
        <w:t xml:space="preserve"> [6]</w:t>
      </w:r>
      <w:r w:rsidRPr="004D77BD">
        <w:rPr>
          <w:lang w:val="en-US"/>
        </w:rPr>
        <w:t xml:space="preserve">. </w:t>
      </w:r>
      <w:r w:rsidR="00245BA4" w:rsidRPr="004D77BD">
        <w:rPr>
          <w:lang w:val="en-US"/>
        </w:rPr>
        <w:t>ETSI ES 202 336</w:t>
      </w:r>
      <w:r w:rsidR="00245BA4">
        <w:rPr>
          <w:lang w:val="en-US"/>
        </w:rPr>
        <w:t xml:space="preserve">-12 [6] specifies the </w:t>
      </w:r>
      <w:r w:rsidR="00245BA4" w:rsidRPr="00245BA4">
        <w:rPr>
          <w:lang w:val="en-US"/>
        </w:rPr>
        <w:t>ICT power, energy and environmental parameters</w:t>
      </w:r>
      <w:r w:rsidR="00245BA4">
        <w:rPr>
          <w:lang w:val="en-US"/>
        </w:rPr>
        <w:t xml:space="preserve"> </w:t>
      </w:r>
      <w:r w:rsidR="00245BA4" w:rsidRPr="00245BA4">
        <w:rPr>
          <w:lang w:val="en-US"/>
        </w:rPr>
        <w:t>monitoring system</w:t>
      </w:r>
      <w:r w:rsidR="00245BA4">
        <w:rPr>
          <w:lang w:val="en-US"/>
        </w:rPr>
        <w:t xml:space="preserve">. </w:t>
      </w:r>
      <w:r w:rsidRPr="004D77BD">
        <w:rPr>
          <w:lang w:val="en-US"/>
        </w:rPr>
        <w:t xml:space="preserve">These standards also describe how the management system responsible for the overall power supply system </w:t>
      </w:r>
      <w:r w:rsidR="00245BA4">
        <w:rPr>
          <w:lang w:val="en-US"/>
        </w:rPr>
        <w:t>can</w:t>
      </w:r>
      <w:r w:rsidRPr="004D77BD">
        <w:rPr>
          <w:lang w:val="en-US"/>
        </w:rPr>
        <w:t xml:space="preserve"> interact with the network management system or operations support system responsible for the telecommunication equipment and provided telecommunication services</w:t>
      </w:r>
      <w:r w:rsidR="00245BA4">
        <w:rPr>
          <w:lang w:val="en-US"/>
        </w:rPr>
        <w:t xml:space="preserve">.  </w:t>
      </w:r>
    </w:p>
    <w:p w14:paraId="0DC17A6F" w14:textId="77777777" w:rsidR="009B3245" w:rsidRDefault="009B3245" w:rsidP="009B3245">
      <w:pPr>
        <w:ind w:firstLine="105"/>
        <w:rPr>
          <w:lang w:val="en-US"/>
        </w:rPr>
      </w:pPr>
      <w:r>
        <w:rPr>
          <w:lang w:val="en-US"/>
        </w:rPr>
        <w:t xml:space="preserve">Clause 4.3 of </w:t>
      </w:r>
      <w:r w:rsidRPr="004D77BD">
        <w:rPr>
          <w:lang w:val="en-US"/>
        </w:rPr>
        <w:t>ETSI ES 202 336</w:t>
      </w:r>
      <w:r>
        <w:rPr>
          <w:lang w:val="en-US"/>
        </w:rPr>
        <w:t xml:space="preserve">-12 [6] specifies different site cases: </w:t>
      </w:r>
    </w:p>
    <w:p w14:paraId="16D4BAB9" w14:textId="7CD8DF41" w:rsidR="009B3245" w:rsidRPr="009B3245" w:rsidRDefault="009B3245" w:rsidP="009B3245">
      <w:pPr>
        <w:pStyle w:val="ListParagraph"/>
        <w:numPr>
          <w:ilvl w:val="0"/>
          <w:numId w:val="24"/>
        </w:numPr>
        <w:rPr>
          <w:lang w:val="en-US"/>
        </w:rPr>
      </w:pPr>
      <w:r w:rsidRPr="009B3245">
        <w:rPr>
          <w:lang w:val="en-IN"/>
        </w:rPr>
        <w:t>Simple site case</w:t>
      </w:r>
      <w:r>
        <w:rPr>
          <w:lang w:val="en-IN"/>
        </w:rPr>
        <w:t xml:space="preserve">: </w:t>
      </w:r>
      <w:r w:rsidRPr="009B3245">
        <w:rPr>
          <w:lang w:val="en-IN"/>
        </w:rPr>
        <w:t xml:space="preserve">Two types (see Figure </w:t>
      </w:r>
      <w:r>
        <w:rPr>
          <w:lang w:val="en-IN"/>
        </w:rPr>
        <w:t>2</w:t>
      </w:r>
      <w:r w:rsidRPr="009B3245">
        <w:rPr>
          <w:lang w:val="en-IN"/>
        </w:rPr>
        <w:t xml:space="preserve"> from [6] reproduced below) of PEE monitoring can exist in a simple ICT site</w:t>
      </w:r>
      <w:r>
        <w:rPr>
          <w:lang w:val="en-IN"/>
        </w:rPr>
        <w:t>:</w:t>
      </w:r>
    </w:p>
    <w:p w14:paraId="5CA5DE2D" w14:textId="77777777" w:rsidR="009B3245" w:rsidRPr="009B3245" w:rsidRDefault="009B3245" w:rsidP="009B3245">
      <w:pPr>
        <w:pStyle w:val="ListParagraph"/>
        <w:numPr>
          <w:ilvl w:val="1"/>
          <w:numId w:val="24"/>
        </w:numPr>
        <w:rPr>
          <w:lang w:val="en-US"/>
        </w:rPr>
      </w:pPr>
      <w:r w:rsidRPr="009B3245">
        <w:rPr>
          <w:lang w:val="en-IN" w:eastAsia="en-GB"/>
        </w:rPr>
        <w:t>Type 1: built-in measurements inside ICT equipment down-stream from interface A (or A3).</w:t>
      </w:r>
    </w:p>
    <w:p w14:paraId="79D102E7" w14:textId="77777777" w:rsidR="009B3245" w:rsidRPr="009B3245" w:rsidRDefault="009B3245" w:rsidP="009B3245">
      <w:pPr>
        <w:pStyle w:val="ListParagraph"/>
        <w:numPr>
          <w:ilvl w:val="1"/>
          <w:numId w:val="24"/>
        </w:numPr>
        <w:rPr>
          <w:lang w:val="en-US"/>
        </w:rPr>
      </w:pPr>
      <w:r w:rsidRPr="009B3245">
        <w:rPr>
          <w:lang w:val="en-IN" w:eastAsia="en-GB"/>
        </w:rPr>
        <w:t>Type 2: external measurement at input junction box measurements up-stream from interface A (or A3).</w:t>
      </w:r>
    </w:p>
    <w:p w14:paraId="7EDA0A13" w14:textId="2D3B7DAA" w:rsidR="009B3245" w:rsidRPr="009B3245" w:rsidRDefault="009B3245" w:rsidP="00BD62E3">
      <w:pPr>
        <w:pStyle w:val="ListParagraph"/>
        <w:numPr>
          <w:ilvl w:val="0"/>
          <w:numId w:val="24"/>
        </w:numPr>
        <w:rPr>
          <w:lang w:val="en-US"/>
        </w:rPr>
      </w:pPr>
      <w:r w:rsidRPr="009B3245">
        <w:rPr>
          <w:lang w:val="en-IN"/>
        </w:rPr>
        <w:t>Complex site case</w:t>
      </w:r>
      <w:r w:rsidRPr="009B3245">
        <w:rPr>
          <w:lang w:val="en-IN"/>
        </w:rPr>
        <w:t xml:space="preserve"> (</w:t>
      </w:r>
      <w:r>
        <w:rPr>
          <w:lang w:val="en-IN"/>
        </w:rPr>
        <w:t xml:space="preserve">see </w:t>
      </w:r>
      <w:r w:rsidRPr="009B3245">
        <w:rPr>
          <w:lang w:val="en-IN"/>
        </w:rPr>
        <w:t>Figure 3</w:t>
      </w:r>
      <w:r w:rsidRPr="009B3245">
        <w:rPr>
          <w:lang w:val="en-IN"/>
        </w:rPr>
        <w:t xml:space="preserve"> from [6] reproduced below)</w:t>
      </w:r>
      <w:r w:rsidRPr="009B3245">
        <w:rPr>
          <w:lang w:val="en-IN"/>
        </w:rPr>
        <w:t xml:space="preserve"> </w:t>
      </w:r>
      <w:r w:rsidRPr="009B3245">
        <w:rPr>
          <w:lang w:val="en-IN"/>
        </w:rPr>
        <w:t>gives example of 3 cases of monitoring of PEE that can exists in a complex ICT site</w:t>
      </w:r>
    </w:p>
    <w:p w14:paraId="54A677D9" w14:textId="1D5FD71B" w:rsidR="009B3245" w:rsidRPr="009B3245" w:rsidRDefault="009B3245" w:rsidP="009B3245">
      <w:pPr>
        <w:pStyle w:val="ListParagraph"/>
        <w:numPr>
          <w:ilvl w:val="1"/>
          <w:numId w:val="24"/>
        </w:numPr>
        <w:rPr>
          <w:lang w:val="en-US"/>
        </w:rPr>
      </w:pPr>
      <w:r w:rsidRPr="009B3245">
        <w:rPr>
          <w:lang w:val="en-IN"/>
        </w:rPr>
        <w:t>Type 1: built-in measurements inside ICT equipment down-stream from interface A (or A3).</w:t>
      </w:r>
    </w:p>
    <w:p w14:paraId="054CFAED" w14:textId="01302215" w:rsidR="009B3245" w:rsidRPr="009B3245" w:rsidRDefault="009B3245" w:rsidP="009B3245">
      <w:pPr>
        <w:pStyle w:val="ListParagraph"/>
        <w:numPr>
          <w:ilvl w:val="1"/>
          <w:numId w:val="24"/>
        </w:numPr>
        <w:rPr>
          <w:lang w:val="en-US"/>
        </w:rPr>
      </w:pPr>
      <w:r w:rsidRPr="009B3245">
        <w:rPr>
          <w:lang w:val="en-IN"/>
        </w:rPr>
        <w:t>Type 2: external measurement at input junction box measurements up-stream from interface A (or A3).</w:t>
      </w:r>
    </w:p>
    <w:p w14:paraId="4A45BFDB" w14:textId="6BB575BB" w:rsidR="009B3245" w:rsidRPr="009B3245" w:rsidRDefault="009B3245" w:rsidP="009B3245">
      <w:pPr>
        <w:pStyle w:val="ListParagraph"/>
        <w:numPr>
          <w:ilvl w:val="1"/>
          <w:numId w:val="24"/>
        </w:numPr>
        <w:rPr>
          <w:lang w:val="en-US"/>
        </w:rPr>
      </w:pPr>
      <w:r w:rsidRPr="009B3245">
        <w:rPr>
          <w:lang w:val="en-IN"/>
        </w:rPr>
        <w:t>Type 3: power frame measurement at output of power supply system.</w:t>
      </w:r>
    </w:p>
    <w:p w14:paraId="34F711CE" w14:textId="0AD6F744" w:rsidR="00245BA4" w:rsidRDefault="00245BA4" w:rsidP="00D3134D">
      <w:pPr>
        <w:rPr>
          <w:lang w:val="en-US"/>
        </w:rPr>
      </w:pPr>
    </w:p>
    <w:p w14:paraId="15F9C069" w14:textId="77777777" w:rsidR="00D3134D" w:rsidRPr="004D77BD" w:rsidRDefault="00D3134D" w:rsidP="00D3134D">
      <w:pPr>
        <w:rPr>
          <w:lang w:val="de-DE"/>
        </w:rPr>
      </w:pPr>
      <w:r w:rsidRPr="004D77BD">
        <w:rPr>
          <w:noProof/>
          <w:lang w:val="de-DE"/>
        </w:rPr>
        <w:lastRenderedPageBreak/>
        <w:drawing>
          <wp:inline distT="0" distB="0" distL="0" distR="0" wp14:anchorId="4F1860ED" wp14:editId="25D7E4BC">
            <wp:extent cx="6120765" cy="4742180"/>
            <wp:effectExtent l="0" t="0" r="0" b="1270"/>
            <wp:docPr id="8221139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113988"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4742180"/>
                    </a:xfrm>
                    <a:prstGeom prst="rect">
                      <a:avLst/>
                    </a:prstGeom>
                    <a:noFill/>
                    <a:ln>
                      <a:noFill/>
                    </a:ln>
                  </pic:spPr>
                </pic:pic>
              </a:graphicData>
            </a:graphic>
          </wp:inline>
        </w:drawing>
      </w:r>
    </w:p>
    <w:p w14:paraId="29574653" w14:textId="77777777" w:rsidR="00D3134D" w:rsidRDefault="00D3134D" w:rsidP="00D3134D">
      <w:pPr>
        <w:rPr>
          <w:lang w:val="en-US"/>
        </w:rPr>
      </w:pPr>
      <w:r w:rsidRPr="004D77BD">
        <w:rPr>
          <w:lang w:val="en-US"/>
        </w:rPr>
        <w:t xml:space="preserve"> </w:t>
      </w:r>
    </w:p>
    <w:p w14:paraId="7BFEDB62" w14:textId="77777777" w:rsidR="009B3245" w:rsidRDefault="009B3245" w:rsidP="00D3134D">
      <w:pPr>
        <w:rPr>
          <w:lang w:val="en-US"/>
        </w:rPr>
      </w:pPr>
    </w:p>
    <w:p w14:paraId="391A68C4" w14:textId="446F46E0" w:rsidR="009B3245" w:rsidRPr="004D77BD" w:rsidRDefault="009B3245" w:rsidP="00D3134D">
      <w:pPr>
        <w:rPr>
          <w:lang w:val="en-US"/>
        </w:rPr>
      </w:pPr>
      <w:r w:rsidRPr="009B3245">
        <w:rPr>
          <w:lang w:val="en-US"/>
        </w:rPr>
        <w:lastRenderedPageBreak/>
        <w:drawing>
          <wp:inline distT="0" distB="0" distL="0" distR="0" wp14:anchorId="388BEB96" wp14:editId="4D6E1620">
            <wp:extent cx="6120765" cy="4953000"/>
            <wp:effectExtent l="0" t="0" r="0" b="0"/>
            <wp:docPr id="1874802" name="Picture 1" descr="A diagram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802" name="Picture 1" descr="A diagram of a device&#10;&#10;AI-generated content may be incorrect."/>
                    <pic:cNvPicPr/>
                  </pic:nvPicPr>
                  <pic:blipFill>
                    <a:blip r:embed="rId8"/>
                    <a:stretch>
                      <a:fillRect/>
                    </a:stretch>
                  </pic:blipFill>
                  <pic:spPr>
                    <a:xfrm>
                      <a:off x="0" y="0"/>
                      <a:ext cx="6120765" cy="4953000"/>
                    </a:xfrm>
                    <a:prstGeom prst="rect">
                      <a:avLst/>
                    </a:prstGeom>
                  </pic:spPr>
                </pic:pic>
              </a:graphicData>
            </a:graphic>
          </wp:inline>
        </w:drawing>
      </w:r>
    </w:p>
    <w:p w14:paraId="687FB8E8" w14:textId="77777777" w:rsidR="009B3245" w:rsidRPr="00D3134D" w:rsidRDefault="009B3245" w:rsidP="009B3245">
      <w:pPr>
        <w:pStyle w:val="Heading3"/>
      </w:pPr>
      <w:r>
        <w:t>3.2.1</w:t>
      </w:r>
      <w:r>
        <w:tab/>
        <w:t>Background on energy supplies for telecommunication equipment</w:t>
      </w:r>
    </w:p>
    <w:p w14:paraId="5169A895" w14:textId="77777777" w:rsidR="00D3134D" w:rsidRPr="004D77BD" w:rsidRDefault="00D3134D" w:rsidP="00D3134D">
      <w:pPr>
        <w:rPr>
          <w:lang w:val="en-US"/>
        </w:rPr>
      </w:pPr>
      <w:r w:rsidRPr="004D77BD">
        <w:rPr>
          <w:lang w:val="en-US"/>
        </w:rPr>
        <w:t xml:space="preserve">Operators experience the demand for more detailed reports on the consumed energy and need more detailed information </w:t>
      </w:r>
      <w:proofErr w:type="gramStart"/>
      <w:r w:rsidRPr="004D77BD">
        <w:rPr>
          <w:lang w:val="en-US"/>
        </w:rPr>
        <w:t>in order to</w:t>
      </w:r>
      <w:proofErr w:type="gramEnd"/>
      <w:r w:rsidRPr="004D77BD">
        <w:rPr>
          <w:lang w:val="en-US"/>
        </w:rPr>
        <w:t xml:space="preserve"> use the energy more efficiently. At the same time, the formerly simple task to report power consumption is getting very complex due to the adoption of self-generated power (e.g. solar cells) on site and the multiple primary energy source that a grid operator is able to use, as well as due to the possibilities of storing and releasing energy by batteries either towards managed entities or back towards the grid.</w:t>
      </w:r>
    </w:p>
    <w:p w14:paraId="1826FFDC" w14:textId="61E1F7D5" w:rsidR="00D3134D" w:rsidRPr="004D77BD" w:rsidRDefault="00D3134D" w:rsidP="00D3134D">
      <w:pPr>
        <w:rPr>
          <w:lang w:val="en-US"/>
        </w:rPr>
      </w:pPr>
      <w:r w:rsidRPr="004D77BD">
        <w:rPr>
          <w:lang w:val="en-US"/>
        </w:rPr>
        <w:t>The power supply system, especially in complex base station sites, might consist of several power sources (grid, renewables), several storage devices, power distribution units and internal micro-grids, and a multitude of power consumers. Some of the consumers are managed by a 3GPP management system; probably many of the 3GPP-related consumers are powered according to ETSI EN 300 132-2 interface "A" (i.e. -48V DC) or ETSI EN 300 132-3 interface "A3" (i.e. 400V DC</w:t>
      </w:r>
      <w:r>
        <w:rPr>
          <w:lang w:val="en-US"/>
        </w:rPr>
        <w:t>) [4]</w:t>
      </w:r>
      <w:r w:rsidRPr="004D77BD">
        <w:rPr>
          <w:lang w:val="en-US"/>
        </w:rPr>
        <w:t>. Some example figures copied from Annex A of ITU-T L.1205</w:t>
      </w:r>
      <w:r>
        <w:rPr>
          <w:lang w:val="en-US"/>
        </w:rPr>
        <w:t xml:space="preserve"> [3]</w:t>
      </w:r>
      <w:r w:rsidRPr="004D77BD">
        <w:rPr>
          <w:lang w:val="en-US"/>
        </w:rPr>
        <w:t xml:space="preserve"> to show a variety of set ups; for detailed descriptions </w:t>
      </w:r>
      <w:r>
        <w:rPr>
          <w:lang w:val="en-US"/>
        </w:rPr>
        <w:t xml:space="preserve">of the scenarios </w:t>
      </w:r>
      <w:r w:rsidRPr="004D77BD">
        <w:rPr>
          <w:lang w:val="en-US"/>
        </w:rPr>
        <w:t>refer to ITU-T L.1205</w:t>
      </w:r>
      <w:r>
        <w:rPr>
          <w:lang w:val="en-US"/>
        </w:rPr>
        <w:t xml:space="preserve"> [3]</w:t>
      </w:r>
      <w:r w:rsidRPr="004D77BD">
        <w:rPr>
          <w:lang w:val="en-US"/>
        </w:rPr>
        <w:t>: </w:t>
      </w:r>
    </w:p>
    <w:p w14:paraId="2B324DA6" w14:textId="77777777" w:rsidR="00D3134D" w:rsidRPr="004D77BD" w:rsidRDefault="00D3134D" w:rsidP="00D3134D">
      <w:pPr>
        <w:rPr>
          <w:lang w:val="en-US"/>
        </w:rPr>
      </w:pPr>
      <w:r w:rsidRPr="004D77BD">
        <w:rPr>
          <w:lang w:val="en-US"/>
        </w:rPr>
        <w:t>Fig A.1 (numbers maintained from [</w:t>
      </w:r>
      <w:r>
        <w:rPr>
          <w:lang w:val="en-US"/>
        </w:rPr>
        <w:t>3</w:t>
      </w:r>
      <w:r w:rsidRPr="004D77BD">
        <w:rPr>
          <w:lang w:val="en-US"/>
        </w:rPr>
        <w:t xml:space="preserve">] to ease reference) shows how the electricity supplied by the high-voltage AC grid is transformed to the regular low-voltage AC grid, that is </w:t>
      </w:r>
      <w:proofErr w:type="gramStart"/>
      <w:r w:rsidRPr="004D77BD">
        <w:rPr>
          <w:lang w:val="en-US"/>
        </w:rPr>
        <w:t>use</w:t>
      </w:r>
      <w:proofErr w:type="gramEnd"/>
      <w:r w:rsidRPr="004D77BD">
        <w:rPr>
          <w:lang w:val="en-US"/>
        </w:rPr>
        <w:t xml:space="preserve"> by the site. A main distribution board collects and distributes the electricity from/to the different sources and consumers. In example ITU-T Fig A.1 all sources of renewable energy are coupled into the system via AC, such that e.g. the electricity from the photo voltaic (PV) solar panels might be sold back to the grid. The DC outputs from the distribution frame on the right-hand side basically represent the feed for the telecommunication devices shelfed in the racks, either -48V DC or 400V DC. The schematic also shows AC feeds for other ICT equipment or the equipment of the building (cooling, heating, light, </w:t>
      </w:r>
      <w:proofErr w:type="spellStart"/>
      <w:r w:rsidRPr="004D77BD">
        <w:rPr>
          <w:lang w:val="en-US"/>
        </w:rPr>
        <w:t>etc</w:t>
      </w:r>
      <w:proofErr w:type="spellEnd"/>
      <w:r w:rsidRPr="004D77BD">
        <w:rPr>
          <w:lang w:val="en-US"/>
        </w:rPr>
        <w:t>).</w:t>
      </w:r>
    </w:p>
    <w:p w14:paraId="43D9B205" w14:textId="77777777" w:rsidR="00D3134D" w:rsidRPr="004D77BD" w:rsidRDefault="00D3134D" w:rsidP="00D3134D">
      <w:pPr>
        <w:rPr>
          <w:lang w:val="en-US"/>
        </w:rPr>
      </w:pPr>
      <w:r w:rsidRPr="004D77BD">
        <w:rPr>
          <w:lang w:val="en-US"/>
        </w:rPr>
        <w:t> </w:t>
      </w:r>
    </w:p>
    <w:p w14:paraId="118F460E" w14:textId="77777777" w:rsidR="00D3134D" w:rsidRPr="004D77BD" w:rsidRDefault="00D3134D" w:rsidP="00D3134D">
      <w:pPr>
        <w:rPr>
          <w:lang w:val="en-US"/>
        </w:rPr>
      </w:pPr>
      <w:r w:rsidRPr="004D77BD">
        <w:rPr>
          <w:lang w:val="en-US"/>
        </w:rPr>
        <w:t> </w:t>
      </w:r>
    </w:p>
    <w:p w14:paraId="407F5191" w14:textId="77777777" w:rsidR="00D3134D" w:rsidRPr="004D77BD" w:rsidRDefault="00D3134D" w:rsidP="00D3134D">
      <w:pPr>
        <w:rPr>
          <w:lang w:val="de-DE"/>
        </w:rPr>
      </w:pPr>
      <w:r w:rsidRPr="004D77BD">
        <w:rPr>
          <w:noProof/>
          <w:lang w:val="de-DE"/>
        </w:rPr>
        <w:lastRenderedPageBreak/>
        <w:drawing>
          <wp:inline distT="0" distB="0" distL="0" distR="0" wp14:anchorId="61DBFA22" wp14:editId="666ED57D">
            <wp:extent cx="5486400" cy="4200525"/>
            <wp:effectExtent l="0" t="0" r="0" b="9525"/>
            <wp:docPr id="10366903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690304"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4200525"/>
                    </a:xfrm>
                    <a:prstGeom prst="rect">
                      <a:avLst/>
                    </a:prstGeom>
                    <a:noFill/>
                    <a:ln>
                      <a:noFill/>
                    </a:ln>
                  </pic:spPr>
                </pic:pic>
              </a:graphicData>
            </a:graphic>
          </wp:inline>
        </w:drawing>
      </w:r>
    </w:p>
    <w:p w14:paraId="6F68F047" w14:textId="77777777" w:rsidR="00D3134D" w:rsidRPr="004D77BD" w:rsidRDefault="00D3134D" w:rsidP="00D3134D">
      <w:pPr>
        <w:rPr>
          <w:lang w:val="en-US"/>
        </w:rPr>
      </w:pPr>
      <w:r w:rsidRPr="004D77BD">
        <w:rPr>
          <w:lang w:val="en-US"/>
        </w:rPr>
        <w:t> </w:t>
      </w:r>
    </w:p>
    <w:p w14:paraId="27D6D45F" w14:textId="77777777" w:rsidR="00D3134D" w:rsidRPr="004D77BD" w:rsidRDefault="00D3134D" w:rsidP="00D3134D">
      <w:pPr>
        <w:rPr>
          <w:lang w:val="en-US"/>
        </w:rPr>
      </w:pPr>
      <w:r w:rsidRPr="004D77BD">
        <w:rPr>
          <w:lang w:val="en-US"/>
        </w:rPr>
        <w:t xml:space="preserve">The example shown </w:t>
      </w:r>
      <w:proofErr w:type="gramStart"/>
      <w:r w:rsidRPr="004D77BD">
        <w:rPr>
          <w:lang w:val="en-US"/>
        </w:rPr>
        <w:t xml:space="preserve">by </w:t>
      </w:r>
      <w:r>
        <w:rPr>
          <w:lang w:val="en-US"/>
        </w:rPr>
        <w:t>[3]</w:t>
      </w:r>
      <w:proofErr w:type="gramEnd"/>
      <w:r>
        <w:rPr>
          <w:lang w:val="en-US"/>
        </w:rPr>
        <w:t xml:space="preserve"> f</w:t>
      </w:r>
      <w:r w:rsidRPr="004D77BD">
        <w:rPr>
          <w:lang w:val="en-US"/>
        </w:rPr>
        <w:t>ig A.</w:t>
      </w:r>
      <w:r>
        <w:rPr>
          <w:lang w:val="en-US"/>
        </w:rPr>
        <w:t>2</w:t>
      </w:r>
      <w:r w:rsidRPr="004D77BD">
        <w:rPr>
          <w:lang w:val="en-US"/>
        </w:rPr>
        <w:t xml:space="preserve"> is similar</w:t>
      </w:r>
      <w:r>
        <w:rPr>
          <w:lang w:val="en-US"/>
        </w:rPr>
        <w:t xml:space="preserve"> as the above</w:t>
      </w:r>
      <w:r w:rsidRPr="004D77BD">
        <w:rPr>
          <w:lang w:val="en-US"/>
        </w:rPr>
        <w:t xml:space="preserve">, yet all sources of renewable energy are coupled into the system via DC into 400V DC system. In this case the renewable energy cannot (easily) exported back to the grid and it cannot be used to power other devices on site. </w:t>
      </w:r>
    </w:p>
    <w:p w14:paraId="779E0EA9" w14:textId="77777777" w:rsidR="00D3134D" w:rsidRPr="004D77BD" w:rsidRDefault="00D3134D" w:rsidP="00D3134D">
      <w:pPr>
        <w:rPr>
          <w:lang w:val="en-US"/>
        </w:rPr>
      </w:pPr>
      <w:r w:rsidRPr="004D77BD">
        <w:rPr>
          <w:lang w:val="en-US"/>
        </w:rPr>
        <w:t> </w:t>
      </w:r>
    </w:p>
    <w:p w14:paraId="05A5548C" w14:textId="77777777" w:rsidR="00D3134D" w:rsidRPr="004D77BD" w:rsidRDefault="00D3134D" w:rsidP="00D3134D">
      <w:pPr>
        <w:rPr>
          <w:lang w:val="de-DE"/>
        </w:rPr>
      </w:pPr>
      <w:r w:rsidRPr="004D77BD">
        <w:rPr>
          <w:noProof/>
          <w:lang w:val="de-DE"/>
        </w:rPr>
        <w:drawing>
          <wp:inline distT="0" distB="0" distL="0" distR="0" wp14:anchorId="62CAA40D" wp14:editId="45010A68">
            <wp:extent cx="4914900" cy="3324225"/>
            <wp:effectExtent l="0" t="0" r="0" b="9525"/>
            <wp:docPr id="448215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21556"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14900" cy="3324225"/>
                    </a:xfrm>
                    <a:prstGeom prst="rect">
                      <a:avLst/>
                    </a:prstGeom>
                    <a:noFill/>
                    <a:ln>
                      <a:noFill/>
                    </a:ln>
                  </pic:spPr>
                </pic:pic>
              </a:graphicData>
            </a:graphic>
          </wp:inline>
        </w:drawing>
      </w:r>
    </w:p>
    <w:p w14:paraId="32A928BF" w14:textId="77777777" w:rsidR="00D3134D" w:rsidRPr="004D77BD" w:rsidRDefault="00D3134D" w:rsidP="00D3134D">
      <w:pPr>
        <w:rPr>
          <w:lang w:val="en-US"/>
        </w:rPr>
      </w:pPr>
      <w:r w:rsidRPr="004D77BD">
        <w:rPr>
          <w:lang w:val="en-US"/>
        </w:rPr>
        <w:t> </w:t>
      </w:r>
    </w:p>
    <w:p w14:paraId="1E8CEF78" w14:textId="77777777" w:rsidR="00D3134D" w:rsidRPr="004D77BD" w:rsidRDefault="00D3134D" w:rsidP="00D3134D">
      <w:pPr>
        <w:rPr>
          <w:lang w:val="en-US"/>
        </w:rPr>
      </w:pPr>
      <w:r w:rsidRPr="004D77BD">
        <w:rPr>
          <w:lang w:val="en-US"/>
        </w:rPr>
        <w:t> </w:t>
      </w:r>
    </w:p>
    <w:p w14:paraId="1FCB9E65" w14:textId="77777777" w:rsidR="00D3134D" w:rsidRPr="004D77BD" w:rsidRDefault="00D3134D" w:rsidP="00D3134D">
      <w:pPr>
        <w:rPr>
          <w:lang w:val="en-US"/>
        </w:rPr>
      </w:pPr>
      <w:r w:rsidRPr="004D77BD">
        <w:rPr>
          <w:lang w:val="en-US"/>
        </w:rPr>
        <w:t> </w:t>
      </w:r>
    </w:p>
    <w:p w14:paraId="61884D53" w14:textId="77777777" w:rsidR="00D3134D" w:rsidRPr="004D77BD" w:rsidRDefault="00D3134D" w:rsidP="00D3134D">
      <w:pPr>
        <w:rPr>
          <w:lang w:val="en-US"/>
        </w:rPr>
      </w:pPr>
      <w:r w:rsidRPr="004D77BD">
        <w:rPr>
          <w:lang w:val="en-US"/>
        </w:rPr>
        <w:t> </w:t>
      </w:r>
    </w:p>
    <w:p w14:paraId="450B51AD" w14:textId="77777777" w:rsidR="00D3134D" w:rsidRPr="004D77BD" w:rsidRDefault="00D3134D" w:rsidP="00D3134D">
      <w:pPr>
        <w:rPr>
          <w:lang w:val="en-US"/>
        </w:rPr>
      </w:pPr>
      <w:r>
        <w:rPr>
          <w:lang w:val="en-US"/>
        </w:rPr>
        <w:lastRenderedPageBreak/>
        <w:t xml:space="preserve">[3] </w:t>
      </w:r>
      <w:r w:rsidRPr="004D77BD">
        <w:rPr>
          <w:lang w:val="en-US"/>
        </w:rPr>
        <w:t>also describes more complex hybrid cases like shown in fig A.7.</w:t>
      </w:r>
    </w:p>
    <w:p w14:paraId="5E494299" w14:textId="77777777" w:rsidR="00D3134D" w:rsidRPr="004D77BD" w:rsidRDefault="00D3134D" w:rsidP="00D3134D">
      <w:pPr>
        <w:rPr>
          <w:lang w:val="de-DE"/>
        </w:rPr>
      </w:pPr>
      <w:r w:rsidRPr="004D77BD">
        <w:rPr>
          <w:noProof/>
          <w:lang w:val="de-DE"/>
        </w:rPr>
        <w:drawing>
          <wp:inline distT="0" distB="0" distL="0" distR="0" wp14:anchorId="2BA87296" wp14:editId="53F90422">
            <wp:extent cx="5476875" cy="3524250"/>
            <wp:effectExtent l="0" t="0" r="9525" b="0"/>
            <wp:docPr id="14716123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612338"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6875" cy="3524250"/>
                    </a:xfrm>
                    <a:prstGeom prst="rect">
                      <a:avLst/>
                    </a:prstGeom>
                    <a:noFill/>
                    <a:ln>
                      <a:noFill/>
                    </a:ln>
                  </pic:spPr>
                </pic:pic>
              </a:graphicData>
            </a:graphic>
          </wp:inline>
        </w:drawing>
      </w:r>
    </w:p>
    <w:p w14:paraId="3B8CBEE0" w14:textId="77777777" w:rsidR="00D3134D" w:rsidRPr="004D77BD" w:rsidRDefault="00D3134D" w:rsidP="00D3134D">
      <w:pPr>
        <w:rPr>
          <w:lang w:val="en-US"/>
        </w:rPr>
      </w:pPr>
      <w:r w:rsidRPr="004D77BD">
        <w:rPr>
          <w:lang w:val="en-US"/>
        </w:rPr>
        <w:t> </w:t>
      </w:r>
    </w:p>
    <w:p w14:paraId="2183624E" w14:textId="77777777" w:rsidR="00D3134D" w:rsidRPr="004D77BD" w:rsidRDefault="00D3134D" w:rsidP="00D3134D">
      <w:pPr>
        <w:rPr>
          <w:lang w:val="en-US"/>
        </w:rPr>
      </w:pPr>
      <w:r w:rsidRPr="004D77BD">
        <w:rPr>
          <w:lang w:val="en-US"/>
        </w:rPr>
        <w:t> </w:t>
      </w:r>
    </w:p>
    <w:p w14:paraId="485F1663" w14:textId="77777777" w:rsidR="00D3134D" w:rsidRPr="004D77BD" w:rsidRDefault="00D3134D" w:rsidP="00D3134D">
      <w:pPr>
        <w:rPr>
          <w:lang w:val="en-US"/>
        </w:rPr>
      </w:pPr>
      <w:r w:rsidRPr="004D77BD">
        <w:rPr>
          <w:lang w:val="en-US"/>
        </w:rPr>
        <w:t xml:space="preserve">Already today basically all flows of electricity are measured and managed </w:t>
      </w:r>
      <w:proofErr w:type="gramStart"/>
      <w:r w:rsidRPr="004D77BD">
        <w:rPr>
          <w:lang w:val="en-US"/>
        </w:rPr>
        <w:t>in order to</w:t>
      </w:r>
      <w:proofErr w:type="gramEnd"/>
      <w:r w:rsidRPr="004D77BD">
        <w:rPr>
          <w:lang w:val="en-US"/>
        </w:rPr>
        <w:t xml:space="preserve"> keep the system stable, e.g. to maintain the frequency of the grid, to control charging and discharging of batteries, and to optimize the usage of renewable energy. However, the corresponding management systems are not aware of the managed elements and managed functions that are using </w:t>
      </w:r>
      <w:proofErr w:type="gramStart"/>
      <w:r w:rsidRPr="004D77BD">
        <w:rPr>
          <w:lang w:val="en-US"/>
        </w:rPr>
        <w:t>the energy</w:t>
      </w:r>
      <w:proofErr w:type="gramEnd"/>
      <w:r w:rsidRPr="004D77BD">
        <w:rPr>
          <w:lang w:val="en-US"/>
        </w:rPr>
        <w:t>. On the other hand, the 3GPP management systems have very limited awareness of the electricity used to operate the network.</w:t>
      </w:r>
    </w:p>
    <w:p w14:paraId="02EABBD2" w14:textId="77777777" w:rsidR="00D3134D" w:rsidRPr="004D77BD" w:rsidRDefault="00D3134D" w:rsidP="00D3134D">
      <w:pPr>
        <w:rPr>
          <w:lang w:val="en-US"/>
        </w:rPr>
      </w:pPr>
      <w:r w:rsidRPr="004D77BD">
        <w:rPr>
          <w:lang w:val="en-US"/>
        </w:rPr>
        <w:t> </w:t>
      </w:r>
    </w:p>
    <w:p w14:paraId="02341154" w14:textId="77777777" w:rsidR="00D3134D" w:rsidRPr="004D77BD" w:rsidRDefault="00D3134D" w:rsidP="00D3134D">
      <w:pPr>
        <w:rPr>
          <w:lang w:val="en-US"/>
        </w:rPr>
      </w:pPr>
      <w:proofErr w:type="gramStart"/>
      <w:r w:rsidRPr="004D77BD">
        <w:rPr>
          <w:lang w:val="en-US"/>
        </w:rPr>
        <w:t>In order to</w:t>
      </w:r>
      <w:proofErr w:type="gramEnd"/>
      <w:r w:rsidRPr="004D77BD">
        <w:rPr>
          <w:lang w:val="en-US"/>
        </w:rPr>
        <w:t xml:space="preserve"> provide a comprehensive, common picture about the managed elements, managed functions, the telecommunication services and the related consumption of energy, sources of primary energy (e.g. coal, nuclear, solar), and on the environmental impacts (e.g. carbon emission factors) the 3GPP management system </w:t>
      </w:r>
      <w:proofErr w:type="gramStart"/>
      <w:r w:rsidRPr="004D77BD">
        <w:rPr>
          <w:lang w:val="en-US"/>
        </w:rPr>
        <w:t>has to</w:t>
      </w:r>
      <w:proofErr w:type="gramEnd"/>
      <w:r w:rsidRPr="004D77BD">
        <w:rPr>
          <w:lang w:val="en-US"/>
        </w:rPr>
        <w:t xml:space="preserve"> cope with several aspects as follows:</w:t>
      </w:r>
    </w:p>
    <w:p w14:paraId="2289732D" w14:textId="77777777" w:rsidR="00D3134D" w:rsidRPr="004D77BD" w:rsidRDefault="00D3134D" w:rsidP="00D3134D">
      <w:pPr>
        <w:rPr>
          <w:lang w:val="en-US"/>
        </w:rPr>
      </w:pPr>
      <w:r w:rsidRPr="061FD0C6">
        <w:rPr>
          <w:lang w:val="en-US"/>
        </w:rPr>
        <w:t>Variety of energy and energy supplies:</w:t>
      </w:r>
    </w:p>
    <w:p w14:paraId="0E143D8B" w14:textId="77777777" w:rsidR="00D3134D" w:rsidRPr="004D77BD" w:rsidRDefault="00D3134D" w:rsidP="00D3134D">
      <w:pPr>
        <w:numPr>
          <w:ilvl w:val="0"/>
          <w:numId w:val="23"/>
        </w:numPr>
        <w:rPr>
          <w:lang w:val="en-US"/>
        </w:rPr>
      </w:pPr>
      <w:r w:rsidRPr="061FD0C6">
        <w:rPr>
          <w:lang w:val="en-US"/>
        </w:rPr>
        <w:t xml:space="preserve">The entities managed by a 3GPP management system </w:t>
      </w:r>
      <w:proofErr w:type="gramStart"/>
      <w:r w:rsidRPr="061FD0C6">
        <w:rPr>
          <w:lang w:val="en-US"/>
        </w:rPr>
        <w:t>are not able to</w:t>
      </w:r>
      <w:proofErr w:type="gramEnd"/>
      <w:r w:rsidRPr="061FD0C6">
        <w:rPr>
          <w:lang w:val="en-US"/>
        </w:rPr>
        <w:t xml:space="preserve"> measure all required information. Some can be measured but needs to be imported from other sources, while others can be regarded semi-static meta data that needs to be provided by other sources:</w:t>
      </w:r>
    </w:p>
    <w:p w14:paraId="3989B22C" w14:textId="77777777" w:rsidR="00D3134D" w:rsidRPr="004D77BD" w:rsidRDefault="00D3134D" w:rsidP="00D3134D">
      <w:pPr>
        <w:numPr>
          <w:ilvl w:val="1"/>
          <w:numId w:val="23"/>
        </w:numPr>
        <w:rPr>
          <w:lang w:val="en-US"/>
        </w:rPr>
      </w:pPr>
      <w:r w:rsidRPr="061FD0C6">
        <w:rPr>
          <w:i/>
          <w:iCs/>
          <w:lang w:val="en-US"/>
        </w:rPr>
        <w:t>Measurements of in-built PEE sensors</w:t>
      </w:r>
      <w:r w:rsidRPr="061FD0C6">
        <w:rPr>
          <w:lang w:val="en-US"/>
        </w:rPr>
        <w:t xml:space="preserve">: Most probably all </w:t>
      </w:r>
      <w:proofErr w:type="gramStart"/>
      <w:r w:rsidRPr="061FD0C6">
        <w:rPr>
          <w:lang w:val="en-US"/>
        </w:rPr>
        <w:t>physical</w:t>
      </w:r>
      <w:proofErr w:type="gramEnd"/>
      <w:r w:rsidRPr="061FD0C6">
        <w:rPr>
          <w:lang w:val="en-US"/>
        </w:rPr>
        <w:t xml:space="preserve"> managed elements of a 3GPP network (i.e. devices shelfed in the rack, shown at the </w:t>
      </w:r>
      <w:proofErr w:type="gramStart"/>
      <w:r w:rsidRPr="061FD0C6">
        <w:rPr>
          <w:lang w:val="en-US"/>
        </w:rPr>
        <w:t>right hand</w:t>
      </w:r>
      <w:proofErr w:type="gramEnd"/>
      <w:r w:rsidRPr="061FD0C6">
        <w:rPr>
          <w:lang w:val="en-US"/>
        </w:rPr>
        <w:t xml:space="preserve"> side of the figures) </w:t>
      </w:r>
      <w:proofErr w:type="gramStart"/>
      <w:r w:rsidRPr="061FD0C6">
        <w:rPr>
          <w:lang w:val="en-US"/>
        </w:rPr>
        <w:t>are able to</w:t>
      </w:r>
      <w:proofErr w:type="gramEnd"/>
      <w:r w:rsidRPr="061FD0C6">
        <w:rPr>
          <w:lang w:val="en-US"/>
        </w:rPr>
        <w:t xml:space="preserve"> meter and to report their energy usage by built-in PEE sensors.</w:t>
      </w:r>
    </w:p>
    <w:p w14:paraId="7285100F" w14:textId="77777777" w:rsidR="00D3134D" w:rsidRPr="004D77BD" w:rsidRDefault="00D3134D" w:rsidP="00D3134D">
      <w:pPr>
        <w:numPr>
          <w:ilvl w:val="1"/>
          <w:numId w:val="23"/>
        </w:numPr>
        <w:rPr>
          <w:lang w:val="en-US"/>
        </w:rPr>
      </w:pPr>
      <w:r w:rsidRPr="061FD0C6">
        <w:rPr>
          <w:i/>
          <w:iCs/>
          <w:lang w:val="en-US"/>
        </w:rPr>
        <w:t>Measurements to be integrated from other management systems</w:t>
      </w:r>
      <w:r w:rsidRPr="061FD0C6">
        <w:rPr>
          <w:lang w:val="en-US"/>
        </w:rPr>
        <w:t xml:space="preserve">: Even a simple base station site consists of routers, power amplifiers, heating, cooling, and other devices </w:t>
      </w:r>
      <w:proofErr w:type="gramStart"/>
      <w:r w:rsidRPr="061FD0C6">
        <w:rPr>
          <w:lang w:val="en-US"/>
        </w:rPr>
        <w:t>that all</w:t>
      </w:r>
      <w:proofErr w:type="gramEnd"/>
      <w:r w:rsidRPr="061FD0C6">
        <w:rPr>
          <w:lang w:val="en-US"/>
        </w:rPr>
        <w:t xml:space="preserve"> are not managed by 3GPP but nevertheless </w:t>
      </w:r>
      <w:proofErr w:type="gramStart"/>
      <w:r w:rsidRPr="061FD0C6">
        <w:rPr>
          <w:lang w:val="en-US"/>
        </w:rPr>
        <w:t>are consuming</w:t>
      </w:r>
      <w:proofErr w:type="gramEnd"/>
      <w:r w:rsidRPr="061FD0C6">
        <w:rPr>
          <w:lang w:val="en-US"/>
        </w:rPr>
        <w:t xml:space="preserve"> a considerable amount of energy. As mentioned above, any energy generated, imported, or exported locally is metered and managed by dedicated systems. The energy usage by these systems </w:t>
      </w:r>
      <w:proofErr w:type="gramStart"/>
      <w:r w:rsidRPr="061FD0C6">
        <w:rPr>
          <w:lang w:val="en-US"/>
        </w:rPr>
        <w:t>need</w:t>
      </w:r>
      <w:proofErr w:type="gramEnd"/>
      <w:r w:rsidRPr="061FD0C6">
        <w:rPr>
          <w:lang w:val="en-US"/>
        </w:rPr>
        <w:t xml:space="preserve"> to be consumed by the 3GPP management system.</w:t>
      </w:r>
    </w:p>
    <w:p w14:paraId="75C5F3A0" w14:textId="77777777" w:rsidR="00D3134D" w:rsidRPr="004D77BD" w:rsidRDefault="00D3134D" w:rsidP="00D3134D">
      <w:pPr>
        <w:numPr>
          <w:ilvl w:val="2"/>
          <w:numId w:val="23"/>
        </w:numPr>
        <w:rPr>
          <w:lang w:val="en-US"/>
        </w:rPr>
      </w:pPr>
      <w:r w:rsidRPr="004D77BD">
        <w:rPr>
          <w:lang w:val="en-US"/>
        </w:rPr>
        <w:t xml:space="preserve">Although all the different flows of energy are measured, it is not trivial to attribute the </w:t>
      </w:r>
      <w:proofErr w:type="gramStart"/>
      <w:r w:rsidRPr="004D77BD">
        <w:rPr>
          <w:lang w:val="en-US"/>
        </w:rPr>
        <w:t>used energy</w:t>
      </w:r>
      <w:proofErr w:type="gramEnd"/>
      <w:r w:rsidRPr="004D77BD">
        <w:rPr>
          <w:lang w:val="en-US"/>
        </w:rPr>
        <w:t xml:space="preserve"> to the different consumers, and even more complicated to attribute </w:t>
      </w:r>
      <w:proofErr w:type="gramStart"/>
      <w:r w:rsidRPr="004D77BD">
        <w:rPr>
          <w:lang w:val="en-US"/>
        </w:rPr>
        <w:t>them</w:t>
      </w:r>
      <w:proofErr w:type="gramEnd"/>
      <w:r w:rsidRPr="004D77BD">
        <w:rPr>
          <w:lang w:val="en-US"/>
        </w:rPr>
        <w:t xml:space="preserve"> to the different telecommunication services.</w:t>
      </w:r>
    </w:p>
    <w:p w14:paraId="46203BC8" w14:textId="77777777" w:rsidR="00D3134D" w:rsidRPr="004D77BD" w:rsidRDefault="00D3134D" w:rsidP="00D3134D">
      <w:pPr>
        <w:numPr>
          <w:ilvl w:val="2"/>
          <w:numId w:val="23"/>
        </w:numPr>
        <w:rPr>
          <w:lang w:val="en-US"/>
        </w:rPr>
      </w:pPr>
      <w:r w:rsidRPr="004D77BD">
        <w:rPr>
          <w:lang w:val="en-US"/>
        </w:rPr>
        <w:t xml:space="preserve">Depending on the source of energy that was used to charge a </w:t>
      </w:r>
      <w:proofErr w:type="gramStart"/>
      <w:r w:rsidRPr="004D77BD">
        <w:rPr>
          <w:lang w:val="en-US"/>
        </w:rPr>
        <w:t>battery</w:t>
      </w:r>
      <w:proofErr w:type="gramEnd"/>
      <w:r w:rsidRPr="004D77BD">
        <w:rPr>
          <w:lang w:val="en-US"/>
        </w:rPr>
        <w:t xml:space="preserve"> it requires thorough </w:t>
      </w:r>
      <w:proofErr w:type="gramStart"/>
      <w:r w:rsidRPr="004D77BD">
        <w:rPr>
          <w:lang w:val="en-US"/>
        </w:rPr>
        <w:t>book keeping</w:t>
      </w:r>
      <w:proofErr w:type="gramEnd"/>
      <w:r w:rsidRPr="004D77BD">
        <w:rPr>
          <w:lang w:val="en-US"/>
        </w:rPr>
        <w:t xml:space="preserve"> to assign a primary energy to the electricity from a battery.</w:t>
      </w:r>
    </w:p>
    <w:p w14:paraId="5DA24ED5" w14:textId="77777777" w:rsidR="00D3134D" w:rsidRPr="004D77BD" w:rsidRDefault="00D3134D" w:rsidP="00D3134D">
      <w:pPr>
        <w:numPr>
          <w:ilvl w:val="1"/>
          <w:numId w:val="23"/>
        </w:numPr>
        <w:rPr>
          <w:lang w:val="en-US"/>
        </w:rPr>
      </w:pPr>
      <w:r w:rsidRPr="061FD0C6">
        <w:rPr>
          <w:i/>
          <w:iCs/>
          <w:lang w:val="en-US"/>
        </w:rPr>
        <w:t>Semi-static meta data</w:t>
      </w:r>
      <w:r w:rsidRPr="061FD0C6">
        <w:rPr>
          <w:lang w:val="en-US"/>
        </w:rPr>
        <w:t xml:space="preserve">: Energy provided by the grid might have been generated by a mix of primary energy sources (coal, gas, nuclear, wind, solar, etc.). Neither the meters on site nor the in-built PEE sensors of managed elements </w:t>
      </w:r>
      <w:proofErr w:type="gramStart"/>
      <w:r w:rsidRPr="061FD0C6">
        <w:rPr>
          <w:lang w:val="en-US"/>
        </w:rPr>
        <w:t>are able to</w:t>
      </w:r>
      <w:proofErr w:type="gramEnd"/>
      <w:r w:rsidRPr="061FD0C6">
        <w:rPr>
          <w:lang w:val="en-US"/>
        </w:rPr>
        <w:t xml:space="preserve"> infer the information about this mix. Such information must </w:t>
      </w:r>
      <w:r w:rsidRPr="061FD0C6">
        <w:rPr>
          <w:lang w:val="en-US"/>
        </w:rPr>
        <w:lastRenderedPageBreak/>
        <w:t>be provided to the 3GPP management system via management interfaces. Depending on the use case and the grid operator these data are provided as statistics over longer periods, e.g. every six months with the invoice.</w:t>
      </w:r>
    </w:p>
    <w:p w14:paraId="36B71FCA" w14:textId="77777777" w:rsidR="00D3134D" w:rsidRPr="004D77BD" w:rsidRDefault="00D3134D" w:rsidP="00D3134D">
      <w:pPr>
        <w:numPr>
          <w:ilvl w:val="1"/>
          <w:numId w:val="23"/>
        </w:numPr>
        <w:rPr>
          <w:lang w:val="en-US"/>
        </w:rPr>
      </w:pPr>
      <w:r w:rsidRPr="004D77BD">
        <w:rPr>
          <w:i/>
          <w:iCs/>
          <w:lang w:val="en-US"/>
        </w:rPr>
        <w:t>Unclear availability of data</w:t>
      </w:r>
      <w:r w:rsidRPr="004D77BD">
        <w:rPr>
          <w:lang w:val="en-US"/>
        </w:rPr>
        <w:t>: VNF are not aware of the energy that their hosting cloud is using at all, neither the amount nor the source.</w:t>
      </w:r>
      <w:r>
        <w:rPr>
          <w:lang w:val="en-US"/>
        </w:rPr>
        <w:t xml:space="preserve"> It depends on the operator of the cloud in how far he is able and willing to expose such information.</w:t>
      </w:r>
    </w:p>
    <w:p w14:paraId="2A4B5D21" w14:textId="77777777" w:rsidR="00D3134D" w:rsidRPr="004D77BD" w:rsidRDefault="00D3134D" w:rsidP="00D3134D">
      <w:pPr>
        <w:rPr>
          <w:lang w:val="en-US"/>
        </w:rPr>
      </w:pPr>
      <w:r w:rsidRPr="061FD0C6">
        <w:rPr>
          <w:lang w:val="en-US"/>
        </w:rPr>
        <w:t>Variety of deployments in field:</w:t>
      </w:r>
    </w:p>
    <w:p w14:paraId="28407F2D" w14:textId="77777777" w:rsidR="00D3134D" w:rsidRPr="004D77BD" w:rsidRDefault="00D3134D" w:rsidP="00D3134D">
      <w:pPr>
        <w:numPr>
          <w:ilvl w:val="0"/>
          <w:numId w:val="23"/>
        </w:numPr>
        <w:rPr>
          <w:lang w:val="en-US"/>
        </w:rPr>
      </w:pPr>
      <w:r w:rsidRPr="004D77BD">
        <w:rPr>
          <w:lang w:val="en-US"/>
        </w:rPr>
        <w:t xml:space="preserve">A "telecommunication site" or "operator site" is not well-defined, and probably never will be due to the many possibilities to deploy equipment and functions, to run them virtually in a cloud, to share them, or to keep them </w:t>
      </w:r>
      <w:proofErr w:type="gramStart"/>
      <w:r w:rsidRPr="004D77BD">
        <w:rPr>
          <w:lang w:val="en-US"/>
        </w:rPr>
        <w:t>separated</w:t>
      </w:r>
      <w:proofErr w:type="gramEnd"/>
      <w:r w:rsidRPr="004D77BD">
        <w:rPr>
          <w:lang w:val="en-US"/>
        </w:rPr>
        <w:t xml:space="preserve"> for redundancy or privacy reasons.</w:t>
      </w:r>
    </w:p>
    <w:p w14:paraId="4D5BA010" w14:textId="77777777" w:rsidR="00D3134D" w:rsidRPr="004D77BD" w:rsidRDefault="00D3134D" w:rsidP="00D3134D">
      <w:pPr>
        <w:rPr>
          <w:lang w:val="en-US"/>
        </w:rPr>
      </w:pPr>
      <w:r w:rsidRPr="004D77BD">
        <w:rPr>
          <w:lang w:val="en-US"/>
        </w:rPr>
        <w:t> </w:t>
      </w:r>
    </w:p>
    <w:p w14:paraId="40DEF043" w14:textId="77777777" w:rsidR="00D3134D" w:rsidRPr="004D77BD" w:rsidRDefault="00D3134D" w:rsidP="00D3134D">
      <w:pPr>
        <w:rPr>
          <w:lang w:val="en-US"/>
        </w:rPr>
      </w:pPr>
    </w:p>
    <w:p w14:paraId="459D8228" w14:textId="77777777" w:rsidR="00C022E3" w:rsidRDefault="00C022E3">
      <w:pPr>
        <w:pStyle w:val="Heading1"/>
      </w:pPr>
      <w:r>
        <w:t>4</w:t>
      </w:r>
      <w:r>
        <w:tab/>
        <w:t xml:space="preserve">Detailed </w:t>
      </w:r>
      <w:proofErr w:type="gramStart"/>
      <w:r>
        <w:t>proposal</w:t>
      </w:r>
      <w:proofErr w:type="gramEnd"/>
    </w:p>
    <w:p w14:paraId="7C12ED98" w14:textId="51E1D8AA" w:rsidR="00FF64ED" w:rsidRPr="00FF64ED" w:rsidRDefault="00FF64ED" w:rsidP="00FF64ED">
      <w:r>
        <w:t xml:space="preserve">The group is requested to take the above information into account for energy consumption measurements and other external management data for energy-related characteristics. </w:t>
      </w:r>
    </w:p>
    <w:sectPr w:rsidR="00FF64ED" w:rsidRPr="00FF64E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24086" w14:textId="77777777" w:rsidR="00453058" w:rsidRDefault="00453058">
      <w:r>
        <w:separator/>
      </w:r>
    </w:p>
  </w:endnote>
  <w:endnote w:type="continuationSeparator" w:id="0">
    <w:p w14:paraId="18E5252E" w14:textId="77777777" w:rsidR="00453058" w:rsidRDefault="0045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796D6" w14:textId="77777777" w:rsidR="00453058" w:rsidRDefault="00453058">
      <w:r>
        <w:separator/>
      </w:r>
    </w:p>
  </w:footnote>
  <w:footnote w:type="continuationSeparator" w:id="0">
    <w:p w14:paraId="63E76E17" w14:textId="77777777" w:rsidR="00453058" w:rsidRDefault="00453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F73E2B"/>
    <w:multiLevelType w:val="multilevel"/>
    <w:tmpl w:val="8110D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177C7C"/>
    <w:multiLevelType w:val="hybridMultilevel"/>
    <w:tmpl w:val="2F16B82E"/>
    <w:lvl w:ilvl="0" w:tplc="FFFFFFFF">
      <w:start w:val="1"/>
      <w:numFmt w:val="decimal"/>
      <w:lvlText w:val="%1."/>
      <w:lvlJc w:val="left"/>
      <w:pPr>
        <w:ind w:left="465" w:hanging="360"/>
      </w:pPr>
      <w:rPr>
        <w:rFonts w:hint="default"/>
      </w:rPr>
    </w:lvl>
    <w:lvl w:ilvl="1" w:tplc="FFFFFFFF" w:tentative="1">
      <w:start w:val="1"/>
      <w:numFmt w:val="lowerLetter"/>
      <w:lvlText w:val="%2."/>
      <w:lvlJc w:val="left"/>
      <w:pPr>
        <w:ind w:left="1185" w:hanging="360"/>
      </w:pPr>
    </w:lvl>
    <w:lvl w:ilvl="2" w:tplc="FFFFFFFF" w:tentative="1">
      <w:start w:val="1"/>
      <w:numFmt w:val="lowerRoman"/>
      <w:lvlText w:val="%3."/>
      <w:lvlJc w:val="right"/>
      <w:pPr>
        <w:ind w:left="1905" w:hanging="180"/>
      </w:pPr>
    </w:lvl>
    <w:lvl w:ilvl="3" w:tplc="FFFFFFFF" w:tentative="1">
      <w:start w:val="1"/>
      <w:numFmt w:val="decimal"/>
      <w:lvlText w:val="%4."/>
      <w:lvlJc w:val="left"/>
      <w:pPr>
        <w:ind w:left="2625" w:hanging="360"/>
      </w:pPr>
    </w:lvl>
    <w:lvl w:ilvl="4" w:tplc="FFFFFFFF" w:tentative="1">
      <w:start w:val="1"/>
      <w:numFmt w:val="lowerLetter"/>
      <w:lvlText w:val="%5."/>
      <w:lvlJc w:val="left"/>
      <w:pPr>
        <w:ind w:left="3345" w:hanging="360"/>
      </w:pPr>
    </w:lvl>
    <w:lvl w:ilvl="5" w:tplc="FFFFFFFF" w:tentative="1">
      <w:start w:val="1"/>
      <w:numFmt w:val="lowerRoman"/>
      <w:lvlText w:val="%6."/>
      <w:lvlJc w:val="right"/>
      <w:pPr>
        <w:ind w:left="4065" w:hanging="180"/>
      </w:pPr>
    </w:lvl>
    <w:lvl w:ilvl="6" w:tplc="FFFFFFFF" w:tentative="1">
      <w:start w:val="1"/>
      <w:numFmt w:val="decimal"/>
      <w:lvlText w:val="%7."/>
      <w:lvlJc w:val="left"/>
      <w:pPr>
        <w:ind w:left="4785" w:hanging="360"/>
      </w:pPr>
    </w:lvl>
    <w:lvl w:ilvl="7" w:tplc="FFFFFFFF" w:tentative="1">
      <w:start w:val="1"/>
      <w:numFmt w:val="lowerLetter"/>
      <w:lvlText w:val="%8."/>
      <w:lvlJc w:val="left"/>
      <w:pPr>
        <w:ind w:left="5505" w:hanging="360"/>
      </w:pPr>
    </w:lvl>
    <w:lvl w:ilvl="8" w:tplc="FFFFFFFF" w:tentative="1">
      <w:start w:val="1"/>
      <w:numFmt w:val="lowerRoman"/>
      <w:lvlText w:val="%9."/>
      <w:lvlJc w:val="right"/>
      <w:pPr>
        <w:ind w:left="6225"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EC10E32"/>
    <w:multiLevelType w:val="hybridMultilevel"/>
    <w:tmpl w:val="2F16B82E"/>
    <w:lvl w:ilvl="0" w:tplc="BDF4EED0">
      <w:start w:val="1"/>
      <w:numFmt w:val="decimal"/>
      <w:lvlText w:val="%1."/>
      <w:lvlJc w:val="left"/>
      <w:pPr>
        <w:ind w:left="465" w:hanging="360"/>
      </w:pPr>
      <w:rPr>
        <w:rFonts w:hint="default"/>
      </w:rPr>
    </w:lvl>
    <w:lvl w:ilvl="1" w:tplc="40090019">
      <w:start w:val="1"/>
      <w:numFmt w:val="lowerLetter"/>
      <w:lvlText w:val="%2."/>
      <w:lvlJc w:val="left"/>
      <w:pPr>
        <w:ind w:left="1185" w:hanging="360"/>
      </w:pPr>
    </w:lvl>
    <w:lvl w:ilvl="2" w:tplc="4009001B" w:tentative="1">
      <w:start w:val="1"/>
      <w:numFmt w:val="lowerRoman"/>
      <w:lvlText w:val="%3."/>
      <w:lvlJc w:val="right"/>
      <w:pPr>
        <w:ind w:left="1905" w:hanging="180"/>
      </w:pPr>
    </w:lvl>
    <w:lvl w:ilvl="3" w:tplc="4009000F" w:tentative="1">
      <w:start w:val="1"/>
      <w:numFmt w:val="decimal"/>
      <w:lvlText w:val="%4."/>
      <w:lvlJc w:val="left"/>
      <w:pPr>
        <w:ind w:left="2625" w:hanging="360"/>
      </w:pPr>
    </w:lvl>
    <w:lvl w:ilvl="4" w:tplc="40090019" w:tentative="1">
      <w:start w:val="1"/>
      <w:numFmt w:val="lowerLetter"/>
      <w:lvlText w:val="%5."/>
      <w:lvlJc w:val="left"/>
      <w:pPr>
        <w:ind w:left="3345" w:hanging="360"/>
      </w:pPr>
    </w:lvl>
    <w:lvl w:ilvl="5" w:tplc="4009001B" w:tentative="1">
      <w:start w:val="1"/>
      <w:numFmt w:val="lowerRoman"/>
      <w:lvlText w:val="%6."/>
      <w:lvlJc w:val="right"/>
      <w:pPr>
        <w:ind w:left="4065" w:hanging="180"/>
      </w:pPr>
    </w:lvl>
    <w:lvl w:ilvl="6" w:tplc="4009000F" w:tentative="1">
      <w:start w:val="1"/>
      <w:numFmt w:val="decimal"/>
      <w:lvlText w:val="%7."/>
      <w:lvlJc w:val="left"/>
      <w:pPr>
        <w:ind w:left="4785" w:hanging="360"/>
      </w:pPr>
    </w:lvl>
    <w:lvl w:ilvl="7" w:tplc="40090019" w:tentative="1">
      <w:start w:val="1"/>
      <w:numFmt w:val="lowerLetter"/>
      <w:lvlText w:val="%8."/>
      <w:lvlJc w:val="left"/>
      <w:pPr>
        <w:ind w:left="5505" w:hanging="360"/>
      </w:pPr>
    </w:lvl>
    <w:lvl w:ilvl="8" w:tplc="4009001B" w:tentative="1">
      <w:start w:val="1"/>
      <w:numFmt w:val="lowerRoman"/>
      <w:lvlText w:val="%9."/>
      <w:lvlJc w:val="right"/>
      <w:pPr>
        <w:ind w:left="6225" w:hanging="180"/>
      </w:p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4"/>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303970009">
    <w:abstractNumId w:val="15"/>
  </w:num>
  <w:num w:numId="24" w16cid:durableId="64380522">
    <w:abstractNumId w:val="23"/>
  </w:num>
  <w:num w:numId="25" w16cid:durableId="19537851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74722"/>
    <w:rsid w:val="0008083D"/>
    <w:rsid w:val="000819D8"/>
    <w:rsid w:val="00085D0B"/>
    <w:rsid w:val="000934A6"/>
    <w:rsid w:val="000A2C6C"/>
    <w:rsid w:val="000A4660"/>
    <w:rsid w:val="000D1B5B"/>
    <w:rsid w:val="000E626A"/>
    <w:rsid w:val="0010401F"/>
    <w:rsid w:val="00112FC3"/>
    <w:rsid w:val="001152C8"/>
    <w:rsid w:val="001343B4"/>
    <w:rsid w:val="00147E06"/>
    <w:rsid w:val="00162676"/>
    <w:rsid w:val="00173FA3"/>
    <w:rsid w:val="00181659"/>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5BA4"/>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12A5C"/>
    <w:rsid w:val="00521131"/>
    <w:rsid w:val="00527C0B"/>
    <w:rsid w:val="005303AF"/>
    <w:rsid w:val="005410F6"/>
    <w:rsid w:val="00544AF3"/>
    <w:rsid w:val="0054774D"/>
    <w:rsid w:val="0055412D"/>
    <w:rsid w:val="005729C4"/>
    <w:rsid w:val="00577BC6"/>
    <w:rsid w:val="0059227B"/>
    <w:rsid w:val="005B0966"/>
    <w:rsid w:val="005B795D"/>
    <w:rsid w:val="00610508"/>
    <w:rsid w:val="00613820"/>
    <w:rsid w:val="00630609"/>
    <w:rsid w:val="0064301B"/>
    <w:rsid w:val="00645C90"/>
    <w:rsid w:val="00652248"/>
    <w:rsid w:val="00657B80"/>
    <w:rsid w:val="0067588F"/>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326E1"/>
    <w:rsid w:val="00947F4E"/>
    <w:rsid w:val="00966D47"/>
    <w:rsid w:val="00992312"/>
    <w:rsid w:val="009A45F7"/>
    <w:rsid w:val="009B3245"/>
    <w:rsid w:val="009C0DED"/>
    <w:rsid w:val="009D53AD"/>
    <w:rsid w:val="00A004B4"/>
    <w:rsid w:val="00A117D5"/>
    <w:rsid w:val="00A20ED6"/>
    <w:rsid w:val="00A37D7F"/>
    <w:rsid w:val="00A46410"/>
    <w:rsid w:val="00A57688"/>
    <w:rsid w:val="00A6313B"/>
    <w:rsid w:val="00A842E9"/>
    <w:rsid w:val="00A84A94"/>
    <w:rsid w:val="00A96B36"/>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1472D"/>
    <w:rsid w:val="00C22D17"/>
    <w:rsid w:val="00C26BB2"/>
    <w:rsid w:val="00C30C26"/>
    <w:rsid w:val="00C403CD"/>
    <w:rsid w:val="00C4095A"/>
    <w:rsid w:val="00C4712D"/>
    <w:rsid w:val="00C555C9"/>
    <w:rsid w:val="00C94F55"/>
    <w:rsid w:val="00CA7D62"/>
    <w:rsid w:val="00CB07A8"/>
    <w:rsid w:val="00CD4A57"/>
    <w:rsid w:val="00D146F1"/>
    <w:rsid w:val="00D3134D"/>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450"/>
    <w:rsid w:val="00DF0F93"/>
    <w:rsid w:val="00DF2C0E"/>
    <w:rsid w:val="00E04DB6"/>
    <w:rsid w:val="00E06FFB"/>
    <w:rsid w:val="00E073D4"/>
    <w:rsid w:val="00E30155"/>
    <w:rsid w:val="00E67ABE"/>
    <w:rsid w:val="00E82D8D"/>
    <w:rsid w:val="00E91FE1"/>
    <w:rsid w:val="00EA5E95"/>
    <w:rsid w:val="00ED4954"/>
    <w:rsid w:val="00ED5A43"/>
    <w:rsid w:val="00EE0943"/>
    <w:rsid w:val="00EE33A2"/>
    <w:rsid w:val="00EF2882"/>
    <w:rsid w:val="00F526B6"/>
    <w:rsid w:val="00F67A1C"/>
    <w:rsid w:val="00F7493F"/>
    <w:rsid w:val="00F82C5B"/>
    <w:rsid w:val="00F85325"/>
    <w:rsid w:val="00F8555F"/>
    <w:rsid w:val="00FB0B3F"/>
    <w:rsid w:val="00FB3E36"/>
    <w:rsid w:val="00FE6F70"/>
    <w:rsid w:val="00FF4910"/>
    <w:rsid w:val="00FF64E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basedOn w:val="DefaultParagraphFont"/>
    <w:link w:val="Heading2"/>
    <w:rsid w:val="00D3134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7</Pages>
  <Words>1694</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10822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Nokia(SS1)-1</cp:lastModifiedBy>
  <cp:revision>27</cp:revision>
  <cp:lastPrinted>1899-12-31T23:00:00Z</cp:lastPrinted>
  <dcterms:created xsi:type="dcterms:W3CDTF">2024-04-24T14:08:00Z</dcterms:created>
  <dcterms:modified xsi:type="dcterms:W3CDTF">2025-11-07T16:24:00Z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